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8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60" w:x="1800" w:y="1537"/>
        <w:widowControl w:val="0"/>
        <w:autoSpaceDE w:val="0"/>
        <w:autoSpaceDN w:val="0"/>
        <w:spacing w:line="400" w:lineRule="exact"/>
        <w:ind w:left="1543"/>
        <w:rPr>
          <w:rFonts w:hAnsi="Calibri"/>
          <w:color w:val="000000"/>
          <w:sz w:val="40"/>
          <w:szCs w:val="22"/>
          <w:lang w:val="en-US" w:eastAsia="en-US" w:bidi="ar-SA"/>
        </w:rPr>
      </w:pPr>
      <w:r>
        <w:rPr>
          <w:rFonts w:ascii="SimSun" w:hAnsi="SimSun" w:cs="SimSun"/>
          <w:b/>
          <w:color w:val="000000"/>
          <w:spacing w:val="2"/>
          <w:sz w:val="40"/>
          <w:szCs w:val="22"/>
          <w:lang w:val="en-US" w:eastAsia="en-US" w:bidi="ar-SA"/>
        </w:rPr>
        <w:t>天河新天地商铺租赁竞投须知</w:t>
      </w:r>
    </w:p>
    <w:p>
      <w:pPr>
        <w:framePr w:w="9660" w:x="1800" w:y="1537"/>
        <w:widowControl w:val="0"/>
        <w:autoSpaceDE w:val="0"/>
        <w:autoSpaceDN w:val="0"/>
        <w:spacing w:before="300" w:line="280" w:lineRule="exact"/>
        <w:ind w:left="560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-3"/>
          <w:sz w:val="28"/>
          <w:szCs w:val="22"/>
          <w:lang w:val="en-US" w:eastAsia="en-US" w:bidi="ar-SA"/>
        </w:rPr>
        <w:t>根据有关物业出租法律、法规及相关规定，本着公平、公正、公</w:t>
      </w:r>
    </w:p>
    <w:p>
      <w:pPr>
        <w:framePr w:w="9660" w:x="1800" w:y="1537"/>
        <w:widowControl w:val="0"/>
        <w:autoSpaceDE w:val="0"/>
        <w:autoSpaceDN w:val="0"/>
        <w:spacing w:before="344"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28"/>
          <w:szCs w:val="22"/>
          <w:lang w:val="en-US" w:eastAsia="en-US" w:bidi="ar-SA"/>
        </w:rPr>
        <w:t>开原则，我司作为招租方拟对广州市天河新天地物业进行公开招租，</w:t>
      </w:r>
    </w:p>
    <w:p>
      <w:pPr>
        <w:framePr w:w="9660" w:x="1800" w:y="1537"/>
        <w:widowControl w:val="0"/>
        <w:autoSpaceDE w:val="0"/>
        <w:autoSpaceDN w:val="0"/>
        <w:spacing w:before="344"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28"/>
          <w:szCs w:val="22"/>
          <w:lang w:val="en-US" w:eastAsia="en-US" w:bidi="ar-SA"/>
        </w:rPr>
        <w:t>相关招租信息公告如下：</w:t>
      </w:r>
    </w:p>
    <w:p>
      <w:pPr>
        <w:framePr w:w="3032" w:x="2408" w:y="4125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Hei" w:hAnsi="SimHei" w:cs="SimHei"/>
          <w:b/>
          <w:color w:val="000000"/>
          <w:spacing w:val="1"/>
          <w:sz w:val="28"/>
          <w:szCs w:val="22"/>
          <w:lang w:val="en-US" w:eastAsia="en-US" w:bidi="ar-SA"/>
        </w:rPr>
        <w:t>一、</w:t>
      </w:r>
      <w:r>
        <w:rPr>
          <w:rFonts w:hAnsi="Calibri"/>
          <w:color w:val="000000"/>
          <w:spacing w:val="20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cs="SimHei"/>
          <w:color w:val="000000"/>
          <w:sz w:val="28"/>
          <w:szCs w:val="22"/>
          <w:lang w:val="en-US" w:eastAsia="en-US" w:bidi="ar-SA"/>
        </w:rPr>
        <w:t>出租方基本信息</w:t>
      </w:r>
    </w:p>
    <w:p>
      <w:pPr>
        <w:framePr w:w="4830" w:x="2367" w:y="4685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28"/>
          <w:szCs w:val="22"/>
          <w:lang w:val="en-US" w:eastAsia="en-US" w:bidi="ar-SA"/>
        </w:rPr>
        <w:t>广州市城壹房地产代理有限公司。</w:t>
      </w:r>
    </w:p>
    <w:p>
      <w:pPr>
        <w:framePr w:w="4830" w:x="2367" w:y="4685"/>
        <w:widowControl w:val="0"/>
        <w:autoSpaceDE w:val="0"/>
        <w:autoSpaceDN w:val="0"/>
        <w:spacing w:before="280" w:line="280" w:lineRule="exact"/>
        <w:ind w:left="41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Hei" w:hAnsi="SimHei" w:cs="SimHei"/>
          <w:b/>
          <w:color w:val="000000"/>
          <w:spacing w:val="1"/>
          <w:sz w:val="28"/>
          <w:szCs w:val="22"/>
          <w:lang w:val="en-US" w:eastAsia="en-US" w:bidi="ar-SA"/>
        </w:rPr>
        <w:t>二、</w:t>
      </w:r>
      <w:r>
        <w:rPr>
          <w:rFonts w:hAnsi="Calibri"/>
          <w:color w:val="000000"/>
          <w:spacing w:val="20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cs="SimHei"/>
          <w:color w:val="000000"/>
          <w:sz w:val="28"/>
          <w:szCs w:val="22"/>
          <w:lang w:val="en-US" w:eastAsia="en-US" w:bidi="ar-SA"/>
        </w:rPr>
        <w:t>项目概况</w:t>
      </w:r>
    </w:p>
    <w:p>
      <w:pPr>
        <w:framePr w:w="9016" w:x="2360" w:y="5772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-3"/>
          <w:sz w:val="28"/>
          <w:szCs w:val="22"/>
          <w:lang w:val="en-US" w:eastAsia="en-US" w:bidi="ar-SA"/>
        </w:rPr>
        <w:t>天河新天地项目坐落于天河北部核心交通区域，位于天源路及元</w:t>
      </w:r>
    </w:p>
    <w:p>
      <w:pPr>
        <w:framePr w:w="9713" w:x="1800" w:y="6396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2"/>
          <w:sz w:val="28"/>
          <w:szCs w:val="22"/>
          <w:lang w:val="en-US" w:eastAsia="en-US" w:bidi="ar-SA"/>
        </w:rPr>
        <w:t>岗路交界，总建筑面积约</w:t>
      </w:r>
      <w:r>
        <w:rPr>
          <w:rFonts w:hAnsi="Calibr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FangSong" w:hAnsi="Calibri"/>
          <w:color w:val="000000"/>
          <w:sz w:val="28"/>
          <w:szCs w:val="22"/>
          <w:lang w:val="en-US" w:eastAsia="en-US" w:bidi="ar-SA"/>
        </w:rPr>
        <w:t>39,700</w:t>
      </w:r>
      <w:r>
        <w:rPr>
          <w:rFonts w:ascii="FangSong" w:hAnsi="FangSong" w:cs="FangSong"/>
          <w:color w:val="000000"/>
          <w:spacing w:val="2"/>
          <w:sz w:val="28"/>
          <w:szCs w:val="22"/>
          <w:lang w:val="en-US" w:eastAsia="en-US" w:bidi="ar-SA"/>
        </w:rPr>
        <w:t>平方米，是集购物、餐饮、休闲及</w:t>
      </w:r>
    </w:p>
    <w:p>
      <w:pPr>
        <w:framePr w:w="9713" w:x="1800" w:y="6396"/>
        <w:widowControl w:val="0"/>
        <w:autoSpaceDE w:val="0"/>
        <w:autoSpaceDN w:val="0"/>
        <w:spacing w:before="344"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-3"/>
          <w:sz w:val="28"/>
          <w:szCs w:val="22"/>
          <w:lang w:val="en-US" w:eastAsia="en-US" w:bidi="ar-SA"/>
        </w:rPr>
        <w:t>娱乐于一体的商业综合体。项目地理位置优越，毗邻天河客运站，服</w:t>
      </w:r>
    </w:p>
    <w:p>
      <w:pPr>
        <w:framePr w:w="9713" w:x="1800" w:y="6396"/>
        <w:widowControl w:val="0"/>
        <w:autoSpaceDE w:val="0"/>
        <w:autoSpaceDN w:val="0"/>
        <w:spacing w:before="344"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-3"/>
          <w:sz w:val="28"/>
          <w:szCs w:val="22"/>
          <w:lang w:val="en-US" w:eastAsia="en-US" w:bidi="ar-SA"/>
        </w:rPr>
        <w:t>务周边写字楼、创意园、精品公寓、学校等消费群体。项目交通网络</w:t>
      </w:r>
    </w:p>
    <w:p>
      <w:pPr>
        <w:framePr w:w="9713" w:x="1800" w:y="6396"/>
        <w:widowControl w:val="0"/>
        <w:autoSpaceDE w:val="0"/>
        <w:autoSpaceDN w:val="0"/>
        <w:spacing w:before="344"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-6"/>
          <w:sz w:val="28"/>
          <w:szCs w:val="22"/>
          <w:lang w:val="en-US" w:eastAsia="en-US" w:bidi="ar-SA"/>
        </w:rPr>
        <w:t>四通八达，交通十分便利，邻近地铁</w:t>
      </w:r>
      <w:r>
        <w:rPr>
          <w:rFonts w:hAnsi="Calibri"/>
          <w:color w:val="000000"/>
          <w:spacing w:val="6"/>
          <w:sz w:val="28"/>
          <w:szCs w:val="22"/>
          <w:lang w:val="en-US" w:eastAsia="en-US" w:bidi="ar-SA"/>
        </w:rPr>
        <w:t xml:space="preserve"> </w:t>
      </w:r>
      <w:r>
        <w:rPr>
          <w:rFonts w:ascii="FangSong" w:hAnsi="Calibri"/>
          <w:color w:val="000000"/>
          <w:spacing w:val="70"/>
          <w:sz w:val="28"/>
          <w:szCs w:val="22"/>
          <w:lang w:val="en-US" w:eastAsia="en-US" w:bidi="ar-SA"/>
        </w:rPr>
        <w:t>3</w:t>
      </w:r>
      <w:r>
        <w:rPr>
          <w:rFonts w:ascii="FangSong" w:hAnsi="FangSong" w:cs="FangSong"/>
          <w:color w:val="000000"/>
          <w:sz w:val="28"/>
          <w:szCs w:val="22"/>
          <w:lang w:val="en-US" w:eastAsia="en-US" w:bidi="ar-SA"/>
        </w:rPr>
        <w:t>号线、</w:t>
      </w:r>
      <w:r>
        <w:rPr>
          <w:rFonts w:ascii="FangSong" w:hAnsi="Calibri"/>
          <w:color w:val="000000"/>
          <w:spacing w:val="70"/>
          <w:sz w:val="28"/>
          <w:szCs w:val="22"/>
          <w:lang w:val="en-US" w:eastAsia="en-US" w:bidi="ar-SA"/>
        </w:rPr>
        <w:t>6</w:t>
      </w:r>
      <w:r>
        <w:rPr>
          <w:rFonts w:ascii="FangSong" w:hAnsi="FangSong" w:cs="FangSong"/>
          <w:color w:val="000000"/>
          <w:sz w:val="28"/>
          <w:szCs w:val="22"/>
          <w:lang w:val="en-US" w:eastAsia="en-US" w:bidi="ar-SA"/>
        </w:rPr>
        <w:t>号线、</w:t>
      </w:r>
      <w:r>
        <w:rPr>
          <w:rFonts w:ascii="FangSong" w:hAnsi="Calibri"/>
          <w:color w:val="000000"/>
          <w:sz w:val="28"/>
          <w:szCs w:val="22"/>
          <w:lang w:val="en-US" w:eastAsia="en-US" w:bidi="ar-SA"/>
        </w:rPr>
        <w:t>10</w:t>
      </w:r>
      <w:r>
        <w:rPr>
          <w:rFonts w:ascii="FangSong" w:hAnsi="FangSong" w:cs="FangSong"/>
          <w:color w:val="000000"/>
          <w:spacing w:val="-8"/>
          <w:sz w:val="28"/>
          <w:szCs w:val="22"/>
          <w:lang w:val="en-US" w:eastAsia="en-US" w:bidi="ar-SA"/>
        </w:rPr>
        <w:t>号线（在建）</w:t>
      </w:r>
    </w:p>
    <w:p>
      <w:pPr>
        <w:framePr w:w="9713" w:x="1800" w:y="6396"/>
        <w:widowControl w:val="0"/>
        <w:autoSpaceDE w:val="0"/>
        <w:autoSpaceDN w:val="0"/>
        <w:spacing w:before="344"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-3"/>
          <w:sz w:val="28"/>
          <w:szCs w:val="22"/>
          <w:lang w:val="en-US" w:eastAsia="en-US" w:bidi="ar-SA"/>
        </w:rPr>
        <w:t>交汇点天河客运站；商场设有户外中央广场、地下停车场、地铁连接</w:t>
      </w:r>
    </w:p>
    <w:p>
      <w:pPr>
        <w:framePr w:w="9713" w:x="1800" w:y="6396"/>
        <w:widowControl w:val="0"/>
        <w:autoSpaceDE w:val="0"/>
        <w:autoSpaceDN w:val="0"/>
        <w:spacing w:before="344"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28"/>
          <w:szCs w:val="22"/>
          <w:lang w:val="en-US" w:eastAsia="en-US" w:bidi="ar-SA"/>
        </w:rPr>
        <w:t>通道等，配套服务十分完善。</w:t>
      </w:r>
    </w:p>
    <w:p>
      <w:pPr>
        <w:framePr w:w="9660" w:x="1800" w:y="10140"/>
        <w:widowControl w:val="0"/>
        <w:autoSpaceDE w:val="0"/>
        <w:autoSpaceDN w:val="0"/>
        <w:spacing w:line="280" w:lineRule="exact"/>
        <w:ind w:left="560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28"/>
          <w:szCs w:val="22"/>
          <w:lang w:val="en-US" w:eastAsia="en-US" w:bidi="ar-SA"/>
        </w:rPr>
        <w:t>天河新天地由地下一层至地上四层组成，负一到三层定位年轻、</w:t>
      </w:r>
    </w:p>
    <w:p>
      <w:pPr>
        <w:framePr w:w="9660" w:x="1800" w:y="10140"/>
        <w:widowControl w:val="0"/>
        <w:autoSpaceDE w:val="0"/>
        <w:autoSpaceDN w:val="0"/>
        <w:spacing w:before="344"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-3"/>
          <w:sz w:val="28"/>
          <w:szCs w:val="22"/>
          <w:lang w:val="en-US" w:eastAsia="en-US" w:bidi="ar-SA"/>
        </w:rPr>
        <w:t>活力、潮流的购物中心，四层到四层主打休闲、娱乐、运动的时尚场</w:t>
      </w:r>
    </w:p>
    <w:p>
      <w:pPr>
        <w:framePr w:w="9660" w:x="1800" w:y="10140"/>
        <w:widowControl w:val="0"/>
        <w:autoSpaceDE w:val="0"/>
        <w:autoSpaceDN w:val="0"/>
        <w:spacing w:before="344"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28"/>
          <w:szCs w:val="22"/>
          <w:lang w:val="en-US" w:eastAsia="en-US" w:bidi="ar-SA"/>
        </w:rPr>
        <w:t>所，环境舒适休闲，汇聚各地美食及特色餐厅等。</w:t>
      </w:r>
    </w:p>
    <w:p>
      <w:pPr>
        <w:framePr w:w="3326" w:x="2408" w:y="12045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Hei" w:hAnsi="SimHei" w:cs="SimHei"/>
          <w:b/>
          <w:color w:val="000000"/>
          <w:spacing w:val="1"/>
          <w:sz w:val="28"/>
          <w:szCs w:val="22"/>
          <w:lang w:val="en-US" w:eastAsia="en-US" w:bidi="ar-SA"/>
        </w:rPr>
        <w:t>三、</w:t>
      </w:r>
      <w:r>
        <w:rPr>
          <w:rFonts w:hAnsi="Calibri"/>
          <w:color w:val="000000"/>
          <w:spacing w:val="20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cs="SimHei"/>
          <w:color w:val="000000"/>
          <w:sz w:val="28"/>
          <w:szCs w:val="22"/>
          <w:lang w:val="en-US" w:eastAsia="en-US" w:bidi="ar-SA"/>
        </w:rPr>
        <w:t>招租商铺基本情况</w:t>
      </w:r>
    </w:p>
    <w:p>
      <w:pPr>
        <w:framePr w:w="700" w:x="2220" w:y="12605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28"/>
          <w:szCs w:val="22"/>
          <w:lang w:val="en-US" w:eastAsia="en-US" w:bidi="ar-SA"/>
        </w:rPr>
        <w:t>（</w:t>
      </w:r>
    </w:p>
    <w:p>
      <w:pPr>
        <w:framePr w:w="3220" w:x="2500" w:y="12605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28"/>
          <w:szCs w:val="22"/>
          <w:lang w:val="en-US" w:eastAsia="en-US" w:bidi="ar-SA"/>
        </w:rPr>
        <w:t>一）招租物业基本信息</w:t>
      </w:r>
    </w:p>
    <w:p>
      <w:pPr>
        <w:framePr w:w="771" w:x="1947" w:y="13116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cs="FangSong"/>
          <w:b/>
          <w:color w:val="000000"/>
          <w:spacing w:val="1"/>
          <w:sz w:val="22"/>
          <w:szCs w:val="22"/>
          <w:lang w:val="en-US" w:eastAsia="en-US" w:bidi="ar-SA"/>
        </w:rPr>
        <w:t>序号</w:t>
      </w:r>
    </w:p>
    <w:p>
      <w:pPr>
        <w:framePr w:w="771" w:x="2855" w:y="13116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cs="FangSong"/>
          <w:b/>
          <w:color w:val="000000"/>
          <w:spacing w:val="1"/>
          <w:sz w:val="22"/>
          <w:szCs w:val="22"/>
          <w:lang w:val="en-US" w:eastAsia="en-US" w:bidi="ar-SA"/>
        </w:rPr>
        <w:t>区域</w:t>
      </w:r>
    </w:p>
    <w:p>
      <w:pPr>
        <w:framePr w:w="992" w:x="4091" w:y="13116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cs="FangSong"/>
          <w:b/>
          <w:color w:val="000000"/>
          <w:spacing w:val="1"/>
          <w:sz w:val="22"/>
          <w:szCs w:val="22"/>
          <w:lang w:val="en-US" w:eastAsia="en-US" w:bidi="ar-SA"/>
        </w:rPr>
        <w:t>铺位号</w:t>
      </w:r>
    </w:p>
    <w:p>
      <w:pPr>
        <w:framePr w:w="1213" w:x="5540" w:y="13116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cs="FangSong"/>
          <w:b/>
          <w:color w:val="000000"/>
          <w:spacing w:val="1"/>
          <w:sz w:val="22"/>
          <w:szCs w:val="22"/>
          <w:lang w:val="en-US" w:eastAsia="en-US" w:bidi="ar-SA"/>
        </w:rPr>
        <w:t>计租面积</w:t>
      </w:r>
    </w:p>
    <w:p>
      <w:pPr>
        <w:framePr w:w="771" w:x="6966" w:y="13116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cs="FangSong"/>
          <w:b/>
          <w:color w:val="000000"/>
          <w:spacing w:val="1"/>
          <w:sz w:val="22"/>
          <w:szCs w:val="22"/>
          <w:lang w:val="en-US" w:eastAsia="en-US" w:bidi="ar-SA"/>
        </w:rPr>
        <w:t>电气</w:t>
      </w:r>
    </w:p>
    <w:p>
      <w:pPr>
        <w:framePr w:w="771" w:x="7817" w:y="13116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cs="FangSong"/>
          <w:b/>
          <w:color w:val="000000"/>
          <w:spacing w:val="1"/>
          <w:sz w:val="22"/>
          <w:szCs w:val="22"/>
          <w:lang w:val="en-US" w:eastAsia="en-US" w:bidi="ar-SA"/>
        </w:rPr>
        <w:t>供水</w:t>
      </w:r>
    </w:p>
    <w:p>
      <w:pPr>
        <w:framePr w:w="1752" w:x="8667" w:y="13116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cs="FangSong"/>
          <w:b/>
          <w:color w:val="000000"/>
          <w:spacing w:val="1"/>
          <w:sz w:val="22"/>
          <w:szCs w:val="22"/>
          <w:lang w:val="en-US" w:eastAsia="en-US" w:bidi="ar-SA"/>
        </w:rPr>
        <w:t>排水</w:t>
      </w:r>
      <w:r>
        <w:rPr>
          <w:rFonts w:hAnsi="Calibri"/>
          <w:color w:val="000000"/>
          <w:spacing w:val="263"/>
          <w:sz w:val="22"/>
          <w:szCs w:val="22"/>
          <w:lang w:val="en-US" w:eastAsia="en-US" w:bidi="ar-SA"/>
        </w:rPr>
        <w:t xml:space="preserve"> </w:t>
      </w:r>
      <w:r>
        <w:rPr>
          <w:rFonts w:ascii="FangSong" w:hAnsi="FangSong" w:cs="FangSong"/>
          <w:b/>
          <w:color w:val="000000"/>
          <w:spacing w:val="1"/>
          <w:sz w:val="22"/>
          <w:szCs w:val="22"/>
          <w:lang w:val="en-US" w:eastAsia="en-US" w:bidi="ar-SA"/>
        </w:rPr>
        <w:t>排油烟</w:t>
      </w:r>
    </w:p>
    <w:p>
      <w:pPr>
        <w:framePr w:w="440" w:x="2113" w:y="13612"/>
        <w:widowControl w:val="0"/>
        <w:autoSpaceDE w:val="0"/>
        <w:autoSpaceDN w:val="0"/>
        <w:spacing w:line="220" w:lineRule="exact"/>
        <w:rPr>
          <w:rFonts w:ascii="FangSong" w:hAnsi="Calibri"/>
          <w:color w:val="000000"/>
          <w:sz w:val="22"/>
          <w:szCs w:val="22"/>
          <w:lang w:val="en-US" w:eastAsia="en-US" w:bidi="ar-SA"/>
        </w:rPr>
      </w:pPr>
      <w:r>
        <w:rPr>
          <w:rFonts w:ascii="FangSong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770" w:x="2856" w:y="13612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22"/>
          <w:szCs w:val="22"/>
          <w:lang w:val="en-US" w:eastAsia="en-US" w:bidi="ar-SA"/>
        </w:rPr>
        <w:t>四层</w:t>
      </w:r>
    </w:p>
    <w:p>
      <w:pPr>
        <w:framePr w:w="770" w:x="4202" w:y="13612"/>
        <w:widowControl w:val="0"/>
        <w:autoSpaceDE w:val="0"/>
        <w:autoSpaceDN w:val="0"/>
        <w:spacing w:line="220" w:lineRule="exact"/>
        <w:rPr>
          <w:rFonts w:ascii="FangSong" w:hAnsi="Calibri"/>
          <w:color w:val="000000"/>
          <w:sz w:val="22"/>
          <w:szCs w:val="22"/>
          <w:lang w:val="en-US" w:eastAsia="en-US" w:bidi="ar-SA"/>
        </w:rPr>
      </w:pPr>
      <w:r>
        <w:rPr>
          <w:rFonts w:ascii="FangSong" w:hAnsi="Calibri"/>
          <w:color w:val="000000"/>
          <w:sz w:val="22"/>
          <w:szCs w:val="22"/>
          <w:lang w:val="en-US" w:eastAsia="en-US" w:bidi="ar-SA"/>
        </w:rPr>
        <w:t>L407</w:t>
      </w:r>
    </w:p>
    <w:p>
      <w:pPr>
        <w:framePr w:w="880" w:x="5707" w:y="13612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FangSong" w:hAnsi="Calibri"/>
          <w:color w:val="000000"/>
          <w:sz w:val="22"/>
          <w:szCs w:val="22"/>
          <w:lang w:val="en-US" w:eastAsia="en-US" w:bidi="ar-SA"/>
        </w:rPr>
        <w:t>168</w:t>
      </w:r>
      <w:r>
        <w:rPr>
          <w:rFonts w:ascii="FangSong" w:hAnsi="FangSong" w:cs="FangSong"/>
          <w:color w:val="000000"/>
          <w:sz w:val="22"/>
          <w:szCs w:val="22"/>
          <w:lang w:val="en-US" w:eastAsia="en-US" w:bidi="ar-SA"/>
        </w:rPr>
        <w:t>㎡</w:t>
      </w:r>
    </w:p>
    <w:p>
      <w:pPr>
        <w:framePr w:w="1430" w:x="7933" w:y="13612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22"/>
          <w:szCs w:val="22"/>
          <w:lang w:val="en-US" w:eastAsia="en-US" w:bidi="ar-SA"/>
        </w:rPr>
        <w:t>按现状交付</w:t>
      </w:r>
    </w:p>
    <w:p>
      <w:pPr>
        <w:framePr w:w="700" w:x="2220" w:y="14168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28"/>
          <w:szCs w:val="22"/>
          <w:lang w:val="en-US" w:eastAsia="en-US" w:bidi="ar-SA"/>
        </w:rPr>
        <w:t>（</w:t>
      </w:r>
    </w:p>
    <w:p>
      <w:pPr>
        <w:framePr w:w="2163" w:x="2500" w:y="14168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28"/>
          <w:szCs w:val="22"/>
          <w:lang w:val="en-US" w:eastAsia="en-US" w:bidi="ar-SA"/>
        </w:rPr>
        <w:t>二）招租条件</w:t>
      </w:r>
    </w:p>
    <w:p>
      <w:pPr>
        <w:framePr w:w="2163" w:x="2500" w:y="14168"/>
        <w:widowControl w:val="0"/>
        <w:autoSpaceDE w:val="0"/>
        <w:autoSpaceDN w:val="0"/>
        <w:spacing w:before="165" w:line="220" w:lineRule="exact"/>
        <w:ind w:left="1348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cs="FangSong"/>
          <w:b/>
          <w:color w:val="000000"/>
          <w:spacing w:val="1"/>
          <w:sz w:val="22"/>
          <w:szCs w:val="22"/>
          <w:lang w:val="en-US" w:eastAsia="en-US" w:bidi="ar-SA"/>
        </w:rPr>
        <w:t>项目</w:t>
      </w:r>
    </w:p>
    <w:p>
      <w:pPr>
        <w:framePr w:w="771" w:x="2065" w:y="14605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cs="FangSong"/>
          <w:b/>
          <w:color w:val="000000"/>
          <w:spacing w:val="1"/>
          <w:sz w:val="22"/>
          <w:szCs w:val="22"/>
          <w:lang w:val="en-US" w:eastAsia="en-US" w:bidi="ar-SA"/>
        </w:rPr>
        <w:t>序号</w:t>
      </w:r>
    </w:p>
    <w:p>
      <w:pPr>
        <w:framePr w:w="771" w:x="7515" w:y="14605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cs="FangSong"/>
          <w:b/>
          <w:color w:val="000000"/>
          <w:spacing w:val="1"/>
          <w:sz w:val="22"/>
          <w:szCs w:val="22"/>
          <w:lang w:val="en-US" w:eastAsia="en-US" w:bidi="ar-SA"/>
        </w:rPr>
        <w:t>明细</w:t>
      </w:r>
    </w:p>
    <w:p>
      <w:pPr>
        <w:framePr w:w="440" w:x="2231" w:y="14977"/>
        <w:widowControl w:val="0"/>
        <w:autoSpaceDE w:val="0"/>
        <w:autoSpaceDN w:val="0"/>
        <w:spacing w:line="220" w:lineRule="exact"/>
        <w:rPr>
          <w:rFonts w:ascii="FangSong" w:hAnsi="Calibri"/>
          <w:color w:val="000000"/>
          <w:sz w:val="22"/>
          <w:szCs w:val="22"/>
          <w:lang w:val="en-US" w:eastAsia="en-US" w:bidi="ar-SA"/>
        </w:rPr>
      </w:pPr>
      <w:r>
        <w:rPr>
          <w:rFonts w:ascii="FangSong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1430" w:x="2759" w:y="14977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22"/>
          <w:szCs w:val="22"/>
          <w:lang w:val="en-US" w:eastAsia="en-US" w:bidi="ar-SA"/>
        </w:rPr>
        <w:t>招租业态：</w:t>
      </w:r>
    </w:p>
    <w:p>
      <w:pPr>
        <w:framePr w:w="1650" w:x="5594" w:y="14977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22"/>
          <w:szCs w:val="22"/>
          <w:lang w:val="en-US" w:eastAsia="en-US" w:bidi="ar-SA"/>
        </w:rPr>
        <w:t>商业（餐饮）</w:t>
      </w:r>
    </w:p>
    <w:p>
      <w:pPr>
        <w:framePr w:w="325" w:x="9823" w:y="15389"/>
        <w:widowControl w:val="0"/>
        <w:autoSpaceDE w:val="0"/>
        <w:autoSpaceDN w:val="0"/>
        <w:spacing w:line="220" w:lineRule="exact"/>
        <w:rPr>
          <w:rFonts w:ascii="Calibri" w:hAnsi="Calibri"/>
          <w:color w:val="000000"/>
          <w:sz w:val="18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-</w:t>
      </w:r>
    </w:p>
    <w:p>
      <w:pPr>
        <w:framePr w:w="457" w:x="9919" w:y="15389"/>
        <w:widowControl w:val="0"/>
        <w:autoSpaceDE w:val="0"/>
        <w:autoSpaceDN w:val="0"/>
        <w:spacing w:line="220" w:lineRule="exact"/>
        <w:rPr>
          <w:rFonts w:ascii="Calibri" w:hAnsi="Calibri"/>
          <w:color w:val="000000"/>
          <w:sz w:val="18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1</w:t>
      </w: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-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22.1pt;height:52.65pt;margin-top:647.15pt;margin-left:90.1pt;mso-position-horizontal-relative:page;mso-position-vertical-relative:page;position:absolute;z-index:-251655168">
            <v:imagedata r:id="rId4" o:title=""/>
          </v:shape>
        </w:pict>
      </w:r>
      <w:r>
        <w:rPr>
          <w:noProof/>
        </w:rPr>
        <w:pict>
          <v:shape id="_x0000_s1026" type="#_x0000_t75" style="width:406.45pt;height:40.2pt;margin-top:725.3pt;margin-left:94.8pt;mso-position-horizontal-relative:page;mso-position-vertical-relative:page;position:absolute;z-index:-251658240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40" w:x="2231" w:y="1572"/>
        <w:widowControl w:val="0"/>
        <w:autoSpaceDE w:val="0"/>
        <w:autoSpaceDN w:val="0"/>
        <w:spacing w:line="220" w:lineRule="exact"/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2</w:t>
      </w:r>
    </w:p>
    <w:p>
      <w:pPr>
        <w:framePr w:w="440" w:x="2231" w:y="1572"/>
        <w:widowControl w:val="0"/>
        <w:autoSpaceDE w:val="0"/>
        <w:autoSpaceDN w:val="0"/>
        <w:spacing w:before="282" w:line="220" w:lineRule="exact"/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3</w:t>
      </w:r>
    </w:p>
    <w:p>
      <w:pPr>
        <w:framePr w:w="440" w:x="2231" w:y="1572"/>
        <w:widowControl w:val="0"/>
        <w:autoSpaceDE w:val="0"/>
        <w:autoSpaceDN w:val="0"/>
        <w:spacing w:before="269" w:line="220" w:lineRule="exact"/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4</w:t>
      </w:r>
    </w:p>
    <w:p>
      <w:pPr>
        <w:framePr w:w="440" w:x="2231" w:y="1572"/>
        <w:widowControl w:val="0"/>
        <w:autoSpaceDE w:val="0"/>
        <w:autoSpaceDN w:val="0"/>
        <w:spacing w:before="272" w:line="220" w:lineRule="exact"/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5</w:t>
      </w:r>
    </w:p>
    <w:p>
      <w:pPr>
        <w:framePr w:w="1430" w:x="2759" w:y="1572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物业编号：</w:t>
      </w:r>
    </w:p>
    <w:p>
      <w:pPr>
        <w:framePr w:w="2035" w:x="5594" w:y="1572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四层</w:t>
      </w:r>
      <w:r>
        <w:rPr>
          <w:rFonts w:eastAsiaTheme="minorEastAsia" w:hAnsiTheme="minorHAnsi" w:cstheme="minorBidi"/>
          <w:color w:val="000000"/>
          <w:spacing w:val="55"/>
          <w:sz w:val="2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L407</w:t>
      </w: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号商铺</w:t>
      </w:r>
    </w:p>
    <w:p>
      <w:pPr>
        <w:framePr w:w="2310" w:x="2759" w:y="2073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计租面积（㎡）：</w:t>
      </w:r>
    </w:p>
    <w:p>
      <w:pPr>
        <w:framePr w:w="2310" w:x="2759" w:y="2073"/>
        <w:widowControl w:val="0"/>
        <w:autoSpaceDE w:val="0"/>
        <w:autoSpaceDN w:val="0"/>
        <w:spacing w:before="269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租赁期限（年）：</w:t>
      </w:r>
    </w:p>
    <w:p>
      <w:pPr>
        <w:framePr w:w="2310" w:x="2759" w:y="2073"/>
        <w:widowControl w:val="0"/>
        <w:autoSpaceDE w:val="0"/>
        <w:autoSpaceDN w:val="0"/>
        <w:spacing w:before="272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首租装修期（月）：</w:t>
      </w:r>
    </w:p>
    <w:p>
      <w:pPr>
        <w:framePr w:w="880" w:x="5594" w:y="2073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168</w:t>
      </w: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㎡</w:t>
      </w:r>
    </w:p>
    <w:p>
      <w:pPr>
        <w:framePr w:w="880" w:x="5594" w:y="2073"/>
        <w:widowControl w:val="0"/>
        <w:autoSpaceDE w:val="0"/>
        <w:autoSpaceDN w:val="0"/>
        <w:spacing w:before="269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pacing w:val="55"/>
          <w:sz w:val="22"/>
          <w:szCs w:val="22"/>
          <w:lang w:val="en-US" w:eastAsia="en-US" w:bidi="ar-SA"/>
        </w:rPr>
        <w:t>5</w:t>
      </w: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年</w:t>
      </w:r>
    </w:p>
    <w:p>
      <w:pPr>
        <w:framePr w:w="2720" w:x="5594" w:y="3054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pacing w:val="55"/>
          <w:sz w:val="22"/>
          <w:szCs w:val="22"/>
          <w:lang w:val="en-US" w:eastAsia="en-US" w:bidi="ar-SA"/>
        </w:rPr>
        <w:t>3</w:t>
      </w: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个月，含在租赁期限内</w:t>
      </w:r>
    </w:p>
    <w:p>
      <w:pPr>
        <w:framePr w:w="4807" w:x="5594" w:y="3467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第二年起，每年在上一年基础上递增不低于</w:t>
      </w:r>
    </w:p>
    <w:p>
      <w:pPr>
        <w:framePr w:w="440" w:x="2231" w:y="3623"/>
        <w:widowControl w:val="0"/>
        <w:autoSpaceDE w:val="0"/>
        <w:autoSpaceDN w:val="0"/>
        <w:spacing w:line="220" w:lineRule="exact"/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6</w:t>
      </w:r>
    </w:p>
    <w:p>
      <w:pPr>
        <w:framePr w:w="2200" w:x="2759" w:y="3623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租金递增率（</w:t>
      </w: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%</w:t>
      </w: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）：</w:t>
      </w:r>
    </w:p>
    <w:p>
      <w:pPr>
        <w:framePr w:w="440" w:x="5594" w:y="3779"/>
        <w:widowControl w:val="0"/>
        <w:autoSpaceDE w:val="0"/>
        <w:autoSpaceDN w:val="0"/>
        <w:spacing w:line="220" w:lineRule="exact"/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5</w:t>
      </w:r>
    </w:p>
    <w:p>
      <w:pPr>
        <w:framePr w:w="660" w:x="5704" w:y="3779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%</w:t>
      </w: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。</w:t>
      </w:r>
    </w:p>
    <w:p>
      <w:pPr>
        <w:framePr w:w="440" w:x="2231" w:y="4224"/>
        <w:widowControl w:val="0"/>
        <w:autoSpaceDE w:val="0"/>
        <w:autoSpaceDN w:val="0"/>
        <w:spacing w:line="220" w:lineRule="exact"/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7</w:t>
      </w:r>
    </w:p>
    <w:p>
      <w:pPr>
        <w:framePr w:w="440" w:x="2231" w:y="4224"/>
        <w:widowControl w:val="0"/>
        <w:autoSpaceDE w:val="0"/>
        <w:autoSpaceDN w:val="0"/>
        <w:spacing w:before="352" w:line="220" w:lineRule="exact"/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8</w:t>
      </w:r>
    </w:p>
    <w:p>
      <w:pPr>
        <w:framePr w:w="440" w:x="2231" w:y="4224"/>
        <w:widowControl w:val="0"/>
        <w:autoSpaceDE w:val="0"/>
        <w:autoSpaceDN w:val="0"/>
        <w:spacing w:before="325" w:line="220" w:lineRule="exact"/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9</w:t>
      </w:r>
    </w:p>
    <w:p>
      <w:pPr>
        <w:framePr w:w="2420" w:x="2759" w:y="4224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租金标准（元</w:t>
      </w: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/</w:t>
      </w: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月）：</w:t>
      </w:r>
    </w:p>
    <w:p>
      <w:pPr>
        <w:framePr w:w="4428" w:x="5594" w:y="4224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首年月租金不低于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26040</w:t>
      </w: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元</w:t>
      </w: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/</w:t>
      </w: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月（含税）</w:t>
      </w:r>
    </w:p>
    <w:p>
      <w:pPr>
        <w:framePr w:w="5853" w:x="2759" w:y="4797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综合管理费标准（元</w:t>
      </w: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/</w:t>
      </w:r>
      <w:r>
        <w:rPr>
          <w:rFonts w:ascii="FangSong" w:hAnsi="FangSong" w:eastAsiaTheme="minorEastAsia" w:cs="FangSong"/>
          <w:color w:val="000000"/>
          <w:spacing w:val="-7"/>
          <w:sz w:val="22"/>
          <w:szCs w:val="22"/>
          <w:lang w:val="en-US" w:eastAsia="en-US" w:bidi="ar-SA"/>
        </w:rPr>
        <w:t>月）：</w:t>
      </w:r>
      <w:r>
        <w:rPr>
          <w:rFonts w:eastAsiaTheme="minorEastAsia" w:hAnsiTheme="minorHAnsi" w:cstheme="minorBidi"/>
          <w:color w:val="000000"/>
          <w:spacing w:val="58"/>
          <w:sz w:val="2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104</w:t>
      </w: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元</w:t>
      </w: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/</w:t>
      </w: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㎡·月（含税）</w:t>
      </w:r>
    </w:p>
    <w:p>
      <w:pPr>
        <w:framePr w:w="2310" w:x="2759" w:y="5341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租金保证金（元）：</w:t>
      </w:r>
    </w:p>
    <w:p>
      <w:pPr>
        <w:framePr w:w="3542" w:x="5594" w:y="5341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相当于首年月租金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pacing w:val="55"/>
          <w:sz w:val="22"/>
          <w:szCs w:val="22"/>
          <w:lang w:val="en-US" w:eastAsia="en-US" w:bidi="ar-SA"/>
        </w:rPr>
        <w:t>3</w:t>
      </w: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倍（含税）</w:t>
      </w:r>
    </w:p>
    <w:p>
      <w:pPr>
        <w:framePr w:w="440" w:x="2176" w:y="5886"/>
        <w:widowControl w:val="0"/>
        <w:autoSpaceDE w:val="0"/>
        <w:autoSpaceDN w:val="0"/>
        <w:spacing w:line="220" w:lineRule="exact"/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1</w:t>
      </w:r>
    </w:p>
    <w:p>
      <w:pPr>
        <w:framePr w:w="440" w:x="2286" w:y="5886"/>
        <w:widowControl w:val="0"/>
        <w:autoSpaceDE w:val="0"/>
        <w:autoSpaceDN w:val="0"/>
        <w:spacing w:line="220" w:lineRule="exact"/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0</w:t>
      </w:r>
    </w:p>
    <w:p>
      <w:pPr>
        <w:framePr w:w="440" w:x="2286" w:y="5886"/>
        <w:widowControl w:val="0"/>
        <w:autoSpaceDE w:val="0"/>
        <w:autoSpaceDN w:val="0"/>
        <w:spacing w:before="354" w:line="220" w:lineRule="exact"/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1</w:t>
      </w:r>
    </w:p>
    <w:p>
      <w:pPr>
        <w:framePr w:w="7561" w:x="2759" w:y="5886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综合管理费保证金（元）：</w:t>
      </w:r>
      <w:r>
        <w:rPr>
          <w:rFonts w:eastAsiaTheme="minorEastAsia" w:hAnsiTheme="minorHAnsi" w:cstheme="minorBidi"/>
          <w:color w:val="000000"/>
          <w:spacing w:val="140"/>
          <w:sz w:val="2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相当于首年月综合管理费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pacing w:val="55"/>
          <w:sz w:val="22"/>
          <w:szCs w:val="22"/>
          <w:lang w:val="en-US" w:eastAsia="en-US" w:bidi="ar-SA"/>
        </w:rPr>
        <w:t>3</w:t>
      </w: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倍（含税）</w:t>
      </w:r>
    </w:p>
    <w:p>
      <w:pPr>
        <w:framePr w:w="440" w:x="2176" w:y="6460"/>
        <w:widowControl w:val="0"/>
        <w:autoSpaceDE w:val="0"/>
        <w:autoSpaceDN w:val="0"/>
        <w:spacing w:line="220" w:lineRule="exact"/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1</w:t>
      </w:r>
    </w:p>
    <w:p>
      <w:pPr>
        <w:framePr w:w="2420" w:x="2759" w:y="6460"/>
        <w:widowControl w:val="0"/>
        <w:autoSpaceDE w:val="0"/>
        <w:autoSpaceDN w:val="0"/>
        <w:spacing w:line="220" w:lineRule="exact"/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水电费周转金（元）</w:t>
      </w:r>
      <w:r>
        <w:rPr>
          <w:rFonts w:ascii="FangSong" w:eastAsiaTheme="minorEastAsia" w:hAnsiTheme="minorHAnsi" w:cstheme="minorBidi"/>
          <w:color w:val="000000"/>
          <w:sz w:val="22"/>
          <w:szCs w:val="22"/>
          <w:lang w:val="en-US" w:eastAsia="en-US" w:bidi="ar-SA"/>
        </w:rPr>
        <w:t>:</w:t>
      </w:r>
    </w:p>
    <w:p>
      <w:pPr>
        <w:framePr w:w="4301" w:x="5594" w:y="6460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相当于首年月综合管理费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pacing w:val="55"/>
          <w:sz w:val="22"/>
          <w:szCs w:val="22"/>
          <w:lang w:val="en-US" w:eastAsia="en-US" w:bidi="ar-SA"/>
        </w:rPr>
        <w:t>1</w:t>
      </w:r>
      <w:r>
        <w:rPr>
          <w:rFonts w:ascii="FangSong" w:hAnsi="FangSong" w:eastAsiaTheme="minorEastAsia" w:cs="FangSong"/>
          <w:color w:val="000000"/>
          <w:sz w:val="22"/>
          <w:szCs w:val="22"/>
          <w:lang w:val="en-US" w:eastAsia="en-US" w:bidi="ar-SA"/>
        </w:rPr>
        <w:t>倍（含税）</w:t>
      </w:r>
    </w:p>
    <w:p>
      <w:pPr>
        <w:framePr w:w="3032" w:x="2408" w:y="7626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Hei" w:hAnsi="SimHei" w:eastAsiaTheme="minorEastAsia" w:cs="SimHei"/>
          <w:b/>
          <w:color w:val="000000"/>
          <w:spacing w:val="1"/>
          <w:sz w:val="28"/>
          <w:szCs w:val="22"/>
          <w:lang w:val="en-US" w:eastAsia="en-US" w:bidi="ar-SA"/>
        </w:rPr>
        <w:t>四、</w:t>
      </w:r>
      <w:r>
        <w:rPr>
          <w:rFonts w:eastAsiaTheme="minorEastAsia" w:hAnsiTheme="minorHAnsi" w:cstheme="minorBidi"/>
          <w:color w:val="000000"/>
          <w:spacing w:val="20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承租人基本条件</w:t>
      </w:r>
    </w:p>
    <w:p>
      <w:pPr>
        <w:framePr w:w="9016" w:x="2360" w:y="8186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3"/>
          <w:sz w:val="28"/>
          <w:szCs w:val="22"/>
          <w:lang w:val="en-US" w:eastAsia="en-US" w:bidi="ar-SA"/>
        </w:rPr>
        <w:t>承租人必须能独立承担民事责任、有效存续的法人或其他组织或</w:t>
      </w:r>
    </w:p>
    <w:p>
      <w:pPr>
        <w:framePr w:w="4830" w:x="1800" w:y="8746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具有完全民事行为能力的自然人。</w:t>
      </w:r>
    </w:p>
    <w:p>
      <w:pPr>
        <w:framePr w:w="3032" w:x="2408" w:y="9306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Hei" w:hAnsi="SimHei" w:eastAsiaTheme="minorEastAsia" w:cs="SimHei"/>
          <w:b/>
          <w:color w:val="000000"/>
          <w:spacing w:val="1"/>
          <w:sz w:val="28"/>
          <w:szCs w:val="22"/>
          <w:lang w:val="en-US" w:eastAsia="en-US" w:bidi="ar-SA"/>
        </w:rPr>
        <w:t>五、</w:t>
      </w:r>
      <w:r>
        <w:rPr>
          <w:rFonts w:eastAsiaTheme="minorEastAsia" w:hAnsiTheme="minorHAnsi" w:cstheme="minorBidi"/>
          <w:color w:val="000000"/>
          <w:spacing w:val="20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承租人选定办法</w:t>
      </w:r>
    </w:p>
    <w:p>
      <w:pPr>
        <w:framePr w:w="700" w:x="2220" w:y="9866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（</w:t>
      </w:r>
    </w:p>
    <w:p>
      <w:pPr>
        <w:framePr w:w="700" w:x="2220" w:y="9866"/>
        <w:widowControl w:val="0"/>
        <w:autoSpaceDE w:val="0"/>
        <w:autoSpaceDN w:val="0"/>
        <w:spacing w:before="280"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（</w:t>
      </w:r>
    </w:p>
    <w:p>
      <w:pPr>
        <w:framePr w:w="7728" w:x="2500" w:y="9866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一）本商铺招租项目采用综合评分法确定中选候选人。</w:t>
      </w:r>
    </w:p>
    <w:p>
      <w:pPr>
        <w:framePr w:w="8855" w:x="2500" w:y="10426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5"/>
          <w:sz w:val="28"/>
          <w:szCs w:val="22"/>
          <w:lang w:val="en-US" w:eastAsia="en-US" w:bidi="ar-SA"/>
        </w:rPr>
        <w:t>二）开标、评审流程：</w:t>
      </w:r>
      <w:r>
        <w:rPr>
          <w:rFonts w:ascii="FangSong" w:eastAsiaTheme="minorEastAsia" w:hAnsiTheme="minorHAnsi" w:cstheme="minorBidi"/>
          <w:color w:val="000000"/>
          <w:sz w:val="28"/>
          <w:szCs w:val="22"/>
          <w:lang w:val="en-US" w:eastAsia="en-US" w:bidi="ar-SA"/>
        </w:rPr>
        <w:t>1</w:t>
      </w:r>
      <w:r>
        <w:rPr>
          <w:rFonts w:ascii="FangSong" w:hAnsi="FangSong" w:eastAsiaTheme="minorEastAsia" w:cs="FangSong"/>
          <w:color w:val="000000"/>
          <w:spacing w:val="-3"/>
          <w:sz w:val="28"/>
          <w:szCs w:val="22"/>
          <w:lang w:val="en-US" w:eastAsia="en-US" w:bidi="ar-SA"/>
        </w:rPr>
        <w:t>）开标：由招租人组织各参与竞投的单</w:t>
      </w:r>
    </w:p>
    <w:p>
      <w:pPr>
        <w:framePr w:w="9982" w:x="1800" w:y="10986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位（个人）进行开标工作，并形成相关记录；</w:t>
      </w:r>
      <w:r>
        <w:rPr>
          <w:rFonts w:ascii="FangSong" w:eastAsiaTheme="minorEastAsia" w:hAnsiTheme="minorHAnsi" w:cstheme="minorBidi"/>
          <w:color w:val="000000"/>
          <w:sz w:val="28"/>
          <w:szCs w:val="22"/>
          <w:lang w:val="en-US" w:eastAsia="en-US" w:bidi="ar-SA"/>
        </w:rPr>
        <w:t>2</w:t>
      </w: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）综合评审：招租人</w:t>
      </w:r>
    </w:p>
    <w:p>
      <w:pPr>
        <w:framePr w:w="9982" w:x="1800" w:y="10986"/>
        <w:widowControl w:val="0"/>
        <w:autoSpaceDE w:val="0"/>
        <w:autoSpaceDN w:val="0"/>
        <w:spacing w:before="280"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将按照附件</w:t>
      </w:r>
      <w:r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>4</w:t>
      </w: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的评审内容对各竞投人递交的竞投文件进行综合评审</w:t>
      </w:r>
    </w:p>
    <w:p>
      <w:pPr>
        <w:framePr w:w="9982" w:x="1800" w:y="10986"/>
        <w:widowControl w:val="0"/>
        <w:autoSpaceDE w:val="0"/>
        <w:autoSpaceDN w:val="0"/>
        <w:spacing w:before="280"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3"/>
          <w:sz w:val="28"/>
          <w:szCs w:val="22"/>
          <w:lang w:val="en-US" w:eastAsia="en-US" w:bidi="ar-SA"/>
        </w:rPr>
        <w:t>及打分，根据综合得分从高到低的排名确定中选候选人顺序：综合得</w:t>
      </w:r>
    </w:p>
    <w:p>
      <w:pPr>
        <w:framePr w:w="9982" w:x="1800" w:y="10986"/>
        <w:widowControl w:val="0"/>
        <w:autoSpaceDE w:val="0"/>
        <w:autoSpaceDN w:val="0"/>
        <w:spacing w:before="280"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3"/>
          <w:sz w:val="28"/>
          <w:szCs w:val="22"/>
          <w:lang w:val="en-US" w:eastAsia="en-US" w:bidi="ar-SA"/>
        </w:rPr>
        <w:t>分最高者为第一候选人，次高者为第二候选人，依次类推。综合得分</w:t>
      </w:r>
    </w:p>
    <w:p>
      <w:pPr>
        <w:framePr w:w="9982" w:x="1800" w:y="10986"/>
        <w:widowControl w:val="0"/>
        <w:autoSpaceDE w:val="0"/>
        <w:autoSpaceDN w:val="0"/>
        <w:spacing w:before="280"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8"/>
          <w:sz w:val="28"/>
          <w:szCs w:val="22"/>
          <w:lang w:val="en-US" w:eastAsia="en-US" w:bidi="ar-SA"/>
        </w:rPr>
        <w:t>相同的，按经济报价由高到低顺序排列。综合得分且经济报价相同的，</w:t>
      </w:r>
    </w:p>
    <w:p>
      <w:pPr>
        <w:framePr w:w="9982" w:x="1800" w:y="10986"/>
        <w:widowControl w:val="0"/>
        <w:autoSpaceDE w:val="0"/>
        <w:autoSpaceDN w:val="0"/>
        <w:spacing w:before="280"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3"/>
          <w:sz w:val="28"/>
          <w:szCs w:val="22"/>
          <w:lang w:val="en-US" w:eastAsia="en-US" w:bidi="ar-SA"/>
        </w:rPr>
        <w:t>根据业态、品牌定位及对招商推动作用的评审得分高低确定次序，以</w:t>
      </w:r>
    </w:p>
    <w:p>
      <w:pPr>
        <w:framePr w:w="9982" w:x="1800" w:y="10986"/>
        <w:widowControl w:val="0"/>
        <w:autoSpaceDE w:val="0"/>
        <w:autoSpaceDN w:val="0"/>
        <w:spacing w:before="280"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5"/>
          <w:sz w:val="28"/>
          <w:szCs w:val="22"/>
          <w:lang w:val="en-US" w:eastAsia="en-US" w:bidi="ar-SA"/>
        </w:rPr>
        <w:t>此类推（根据所占得分权重比例大小的顺序确定比选依据次序），如</w:t>
      </w:r>
    </w:p>
    <w:p>
      <w:pPr>
        <w:framePr w:w="9982" w:x="1800" w:y="10986"/>
        <w:widowControl w:val="0"/>
        <w:autoSpaceDE w:val="0"/>
        <w:autoSpaceDN w:val="0"/>
        <w:spacing w:before="280"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各项得分均相同的，由招租人评审人员抽签确定投标人名次。</w:t>
      </w:r>
    </w:p>
    <w:p>
      <w:pPr>
        <w:framePr w:w="325" w:x="9823" w:y="15389"/>
        <w:widowControl w:val="0"/>
        <w:autoSpaceDE w:val="0"/>
        <w:autoSpaceDN w:val="0"/>
        <w:spacing w:line="220" w:lineRule="exact"/>
        <w:rPr>
          <w:rFonts w:ascii="Calibr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18"/>
          <w:szCs w:val="22"/>
          <w:lang w:val="en-US" w:eastAsia="en-US" w:bidi="ar-SA"/>
        </w:rPr>
        <w:t>-</w:t>
      </w:r>
    </w:p>
    <w:p>
      <w:pPr>
        <w:framePr w:w="457" w:x="9919" w:y="15389"/>
        <w:widowControl w:val="0"/>
        <w:autoSpaceDE w:val="0"/>
        <w:autoSpaceDN w:val="0"/>
        <w:spacing w:line="220" w:lineRule="exact"/>
        <w:rPr>
          <w:rFonts w:ascii="Calibr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  <w:r>
        <w:rPr>
          <w:rFonts w:ascii="Calibri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18"/>
          <w:szCs w:val="22"/>
          <w:lang w:val="en-US" w:eastAsia="en-US" w:bidi="ar-SA"/>
        </w:rPr>
        <w:t>-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406.45pt;height:274.35pt;margin-top:70.35pt;margin-left:94.8pt;mso-position-horizontal-relative:page;mso-position-vertical-relative:page;position:absolute;z-index:-251657216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700" w:x="2220" w:y="1629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（</w:t>
      </w:r>
    </w:p>
    <w:p>
      <w:pPr>
        <w:framePr w:w="8694" w:x="2500" w:y="1629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三）招租人自发布招租公告之日起，可能会根据意向招租业态</w:t>
      </w:r>
    </w:p>
    <w:p>
      <w:pPr>
        <w:framePr w:w="9660" w:x="1800" w:y="2189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3"/>
          <w:sz w:val="28"/>
          <w:szCs w:val="22"/>
          <w:lang w:val="en-US" w:eastAsia="en-US" w:bidi="ar-SA"/>
        </w:rPr>
        <w:t>商务条件、项目周边市场租赁价格水平或其他因素，对租金标准作出</w:t>
      </w:r>
    </w:p>
    <w:p>
      <w:pPr>
        <w:framePr w:w="9660" w:x="1800" w:y="2189"/>
        <w:widowControl w:val="0"/>
        <w:autoSpaceDE w:val="0"/>
        <w:autoSpaceDN w:val="0"/>
        <w:spacing w:before="280"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3"/>
          <w:sz w:val="28"/>
          <w:szCs w:val="22"/>
          <w:lang w:val="en-US" w:eastAsia="en-US" w:bidi="ar-SA"/>
        </w:rPr>
        <w:t>调整或终止该商铺的招租，各意向竞投人须完全理解和接受招租人因</w:t>
      </w:r>
    </w:p>
    <w:p>
      <w:pPr>
        <w:framePr w:w="9660" w:x="1800" w:y="2189"/>
        <w:widowControl w:val="0"/>
        <w:autoSpaceDE w:val="0"/>
        <w:autoSpaceDN w:val="0"/>
        <w:spacing w:before="280"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市场变化而作出的该种调整。</w:t>
      </w:r>
    </w:p>
    <w:p>
      <w:pPr>
        <w:framePr w:w="700" w:x="2220" w:y="3869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（</w:t>
      </w:r>
    </w:p>
    <w:p>
      <w:pPr>
        <w:framePr w:w="8694" w:x="2500" w:y="3869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四）招租人根据本招租文件规定的评审程序最终确定的意向中</w:t>
      </w:r>
    </w:p>
    <w:p>
      <w:pPr>
        <w:framePr w:w="9660" w:x="1800" w:y="4429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3"/>
          <w:sz w:val="28"/>
          <w:szCs w:val="22"/>
          <w:lang w:val="en-US" w:eastAsia="en-US" w:bidi="ar-SA"/>
        </w:rPr>
        <w:t>选人的租金标准原则上不低于招租人预期的租金水平，否则，招租人</w:t>
      </w:r>
    </w:p>
    <w:p>
      <w:pPr>
        <w:framePr w:w="9660" w:x="1800" w:y="4429"/>
        <w:widowControl w:val="0"/>
        <w:autoSpaceDE w:val="0"/>
        <w:autoSpaceDN w:val="0"/>
        <w:spacing w:before="280"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有权终止及宣布该次招租行为失败而重新组织再次招租。</w:t>
      </w:r>
    </w:p>
    <w:p>
      <w:pPr>
        <w:framePr w:w="700" w:x="2220" w:y="5549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（</w:t>
      </w:r>
    </w:p>
    <w:p>
      <w:pPr>
        <w:framePr w:w="8694" w:x="2500" w:y="5549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五）公开招租只有一个符合条件的报名者，经公示</w:t>
      </w:r>
      <w:r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FangSong"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>5</w:t>
      </w: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个工作日</w:t>
      </w:r>
    </w:p>
    <w:p>
      <w:pPr>
        <w:framePr w:w="6440" w:x="1800" w:y="6109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无异议后，以不低于招租底价确定租赁价格。</w:t>
      </w:r>
    </w:p>
    <w:p>
      <w:pPr>
        <w:framePr w:w="3326" w:x="2408" w:y="6669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Hei" w:hAnsi="SimHei" w:eastAsiaTheme="minorEastAsia" w:cs="SimHei"/>
          <w:b/>
          <w:color w:val="000000"/>
          <w:spacing w:val="1"/>
          <w:sz w:val="28"/>
          <w:szCs w:val="22"/>
          <w:lang w:val="en-US" w:eastAsia="en-US" w:bidi="ar-SA"/>
        </w:rPr>
        <w:t>六、</w:t>
      </w:r>
      <w:r>
        <w:rPr>
          <w:rFonts w:eastAsiaTheme="minorEastAsia" w:hAnsiTheme="minorHAnsi" w:cstheme="minorBidi"/>
          <w:color w:val="000000"/>
          <w:spacing w:val="20"/>
          <w:sz w:val="2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28"/>
          <w:szCs w:val="22"/>
          <w:lang w:val="en-US" w:eastAsia="en-US" w:bidi="ar-SA"/>
        </w:rPr>
        <w:t>竞投文件编制要求</w:t>
      </w:r>
    </w:p>
    <w:p>
      <w:pPr>
        <w:framePr w:w="700" w:x="2220" w:y="7229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（</w:t>
      </w:r>
    </w:p>
    <w:p>
      <w:pPr>
        <w:framePr w:w="8694" w:x="2500" w:y="7229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一）竞投人递交的竞投文件应使用中文，除另有规定外，所使</w:t>
      </w:r>
    </w:p>
    <w:p>
      <w:pPr>
        <w:framePr w:w="8050" w:x="1800" w:y="7789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用的度量衡单位，均采用中华人民共和国法定计量单位。</w:t>
      </w:r>
    </w:p>
    <w:p>
      <w:pPr>
        <w:framePr w:w="700" w:x="2220" w:y="8349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（</w:t>
      </w:r>
    </w:p>
    <w:p>
      <w:pPr>
        <w:framePr w:w="700" w:x="2220" w:y="8349"/>
        <w:widowControl w:val="0"/>
        <w:autoSpaceDE w:val="0"/>
        <w:autoSpaceDN w:val="0"/>
        <w:spacing w:before="280" w:line="280" w:lineRule="exact"/>
        <w:ind w:left="140"/>
        <w:rPr>
          <w:rFonts w:ascii="FangSong" w:eastAsiaTheme="minorEastAsia" w:hAnsiTheme="minorHAnsi" w:cstheme="minorBidi"/>
          <w:color w:val="000000"/>
          <w:sz w:val="28"/>
          <w:szCs w:val="22"/>
          <w:u w:val="single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8"/>
          <w:szCs w:val="22"/>
          <w:u w:val="single"/>
          <w:lang w:val="en-US" w:eastAsia="en-US" w:bidi="ar-SA"/>
        </w:rPr>
        <w:t>1</w:t>
      </w:r>
    </w:p>
    <w:p>
      <w:pPr>
        <w:framePr w:w="9016" w:x="2500" w:y="8349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3"/>
          <w:sz w:val="28"/>
          <w:szCs w:val="22"/>
          <w:lang w:val="en-US" w:eastAsia="en-US" w:bidi="ar-SA"/>
        </w:rPr>
        <w:t>二）竞投文件要求提交的编制内容（包含但不限于以下文件）：</w:t>
      </w:r>
    </w:p>
    <w:p>
      <w:pPr>
        <w:framePr w:w="9016" w:x="2500" w:y="8349"/>
        <w:widowControl w:val="0"/>
        <w:autoSpaceDE w:val="0"/>
        <w:autoSpaceDN w:val="0"/>
        <w:spacing w:before="280"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8"/>
          <w:szCs w:val="22"/>
          <w:u w:val="single"/>
          <w:lang w:val="en-US" w:eastAsia="en-US" w:bidi="ar-SA"/>
        </w:rPr>
        <w:t>.</w:t>
      </w:r>
      <w:r>
        <w:rPr>
          <w:rFonts w:ascii="FangSong" w:hAnsi="FangSong" w:eastAsiaTheme="minorEastAsia" w:cs="FangSong"/>
          <w:color w:val="000000"/>
          <w:sz w:val="28"/>
          <w:szCs w:val="22"/>
          <w:u w:val="single"/>
          <w:lang w:val="en-US" w:eastAsia="en-US" w:bidi="ar-SA"/>
        </w:rPr>
        <w:t>竞投文件封面；</w:t>
      </w:r>
    </w:p>
    <w:p>
      <w:pPr>
        <w:framePr w:w="560" w:x="2360" w:y="9469"/>
        <w:widowControl w:val="0"/>
        <w:autoSpaceDE w:val="0"/>
        <w:autoSpaceDN w:val="0"/>
        <w:spacing w:line="280" w:lineRule="exact"/>
        <w:rPr>
          <w:rFonts w:ascii="FangSong" w:eastAsiaTheme="minorEastAsia" w:hAnsiTheme="minorHAnsi" w:cstheme="minorBidi"/>
          <w:color w:val="000000"/>
          <w:sz w:val="28"/>
          <w:szCs w:val="22"/>
          <w:u w:val="single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8"/>
          <w:szCs w:val="22"/>
          <w:u w:val="single"/>
          <w:lang w:val="en-US" w:eastAsia="en-US" w:bidi="ar-SA"/>
        </w:rPr>
        <w:t>2</w:t>
      </w:r>
    </w:p>
    <w:p>
      <w:pPr>
        <w:framePr w:w="4025" w:x="2500" w:y="9469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8"/>
          <w:szCs w:val="22"/>
          <w:u w:val="single"/>
          <w:lang w:val="en-US" w:eastAsia="en-US" w:bidi="ar-SA"/>
        </w:rPr>
        <w:t>.</w:t>
      </w:r>
      <w:r>
        <w:rPr>
          <w:rFonts w:ascii="FangSong" w:hAnsi="FangSong" w:eastAsiaTheme="minorEastAsia" w:cs="FangSong"/>
          <w:color w:val="000000"/>
          <w:sz w:val="28"/>
          <w:szCs w:val="22"/>
          <w:u w:val="single"/>
          <w:lang w:val="en-US" w:eastAsia="en-US" w:bidi="ar-SA"/>
        </w:rPr>
        <w:t>营业执照等公司证照资料；</w:t>
      </w:r>
    </w:p>
    <w:p>
      <w:pPr>
        <w:framePr w:w="560" w:x="2360" w:y="10029"/>
        <w:widowControl w:val="0"/>
        <w:autoSpaceDE w:val="0"/>
        <w:autoSpaceDN w:val="0"/>
        <w:spacing w:line="280" w:lineRule="exact"/>
        <w:rPr>
          <w:rFonts w:ascii="FangSong" w:eastAsiaTheme="minorEastAsia" w:hAnsiTheme="minorHAnsi" w:cstheme="minorBidi"/>
          <w:color w:val="000000"/>
          <w:sz w:val="28"/>
          <w:szCs w:val="22"/>
          <w:u w:val="single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8"/>
          <w:szCs w:val="22"/>
          <w:u w:val="single"/>
          <w:lang w:val="en-US" w:eastAsia="en-US" w:bidi="ar-SA"/>
        </w:rPr>
        <w:t>3</w:t>
      </w:r>
    </w:p>
    <w:p>
      <w:pPr>
        <w:framePr w:w="7889" w:x="2500" w:y="10029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8"/>
          <w:szCs w:val="22"/>
          <w:u w:val="single"/>
          <w:lang w:val="en-US" w:eastAsia="en-US" w:bidi="ar-SA"/>
        </w:rPr>
        <w:t>.</w:t>
      </w:r>
      <w:r>
        <w:rPr>
          <w:rFonts w:ascii="FangSong" w:hAnsi="FangSong" w:eastAsiaTheme="minorEastAsia" w:cs="FangSong"/>
          <w:color w:val="000000"/>
          <w:sz w:val="28"/>
          <w:szCs w:val="22"/>
          <w:u w:val="single"/>
          <w:lang w:val="en-US" w:eastAsia="en-US" w:bidi="ar-SA"/>
        </w:rPr>
        <w:t>企业法定代表人资格证明及有效委托授权书（原件）；</w:t>
      </w:r>
    </w:p>
    <w:p>
      <w:pPr>
        <w:framePr w:w="7889" w:x="2500" w:y="10029"/>
        <w:widowControl w:val="0"/>
        <w:autoSpaceDE w:val="0"/>
        <w:autoSpaceDN w:val="0"/>
        <w:spacing w:before="280"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8"/>
          <w:szCs w:val="22"/>
          <w:u w:val="single"/>
          <w:lang w:val="en-US" w:eastAsia="en-US" w:bidi="ar-SA"/>
        </w:rPr>
        <w:t>.</w:t>
      </w:r>
      <w:r>
        <w:rPr>
          <w:rFonts w:ascii="FangSong" w:hAnsi="FangSong" w:eastAsiaTheme="minorEastAsia" w:cs="FangSong"/>
          <w:color w:val="000000"/>
          <w:sz w:val="28"/>
          <w:szCs w:val="22"/>
          <w:u w:val="single"/>
          <w:lang w:val="en-US" w:eastAsia="en-US" w:bidi="ar-SA"/>
        </w:rPr>
        <w:t>填报有效的承租承诺函（竞投报价表）；</w:t>
      </w:r>
    </w:p>
    <w:p>
      <w:pPr>
        <w:framePr w:w="7889" w:x="2500" w:y="10029"/>
        <w:widowControl w:val="0"/>
        <w:autoSpaceDE w:val="0"/>
        <w:autoSpaceDN w:val="0"/>
        <w:spacing w:before="280"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8"/>
          <w:szCs w:val="22"/>
          <w:u w:val="single"/>
          <w:lang w:val="en-US" w:eastAsia="en-US" w:bidi="ar-SA"/>
        </w:rPr>
        <w:t>.</w:t>
      </w:r>
      <w:r>
        <w:rPr>
          <w:rFonts w:ascii="FangSong" w:hAnsi="FangSong" w:eastAsiaTheme="minorEastAsia" w:cs="FangSong"/>
          <w:color w:val="000000"/>
          <w:sz w:val="28"/>
          <w:szCs w:val="22"/>
          <w:u w:val="single"/>
          <w:lang w:val="en-US" w:eastAsia="en-US" w:bidi="ar-SA"/>
        </w:rPr>
        <w:t>企业综合概况说明及综合资信证明材料；</w:t>
      </w:r>
    </w:p>
    <w:p>
      <w:pPr>
        <w:framePr w:w="7889" w:x="2500" w:y="10029"/>
        <w:widowControl w:val="0"/>
        <w:autoSpaceDE w:val="0"/>
        <w:autoSpaceDN w:val="0"/>
        <w:spacing w:before="280"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8"/>
          <w:szCs w:val="22"/>
          <w:u w:val="single"/>
          <w:lang w:val="en-US" w:eastAsia="en-US" w:bidi="ar-SA"/>
        </w:rPr>
        <w:t>.</w:t>
      </w:r>
      <w:r>
        <w:rPr>
          <w:rFonts w:ascii="FangSong" w:hAnsi="FangSong" w:eastAsiaTheme="minorEastAsia" w:cs="FangSong"/>
          <w:color w:val="000000"/>
          <w:sz w:val="28"/>
          <w:szCs w:val="22"/>
          <w:u w:val="single"/>
          <w:lang w:val="en-US" w:eastAsia="en-US" w:bidi="ar-SA"/>
        </w:rPr>
        <w:t>品牌介绍及经营方案。</w:t>
      </w:r>
    </w:p>
    <w:p>
      <w:pPr>
        <w:framePr w:w="560" w:x="2360" w:y="10589"/>
        <w:widowControl w:val="0"/>
        <w:autoSpaceDE w:val="0"/>
        <w:autoSpaceDN w:val="0"/>
        <w:spacing w:line="280" w:lineRule="exact"/>
        <w:rPr>
          <w:rFonts w:ascii="FangSong" w:eastAsiaTheme="minorEastAsia" w:hAnsiTheme="minorHAnsi" w:cstheme="minorBidi"/>
          <w:color w:val="000000"/>
          <w:sz w:val="28"/>
          <w:szCs w:val="22"/>
          <w:u w:val="single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8"/>
          <w:szCs w:val="22"/>
          <w:u w:val="single"/>
          <w:lang w:val="en-US" w:eastAsia="en-US" w:bidi="ar-SA"/>
        </w:rPr>
        <w:t>4</w:t>
      </w:r>
    </w:p>
    <w:p>
      <w:pPr>
        <w:framePr w:w="560" w:x="2360" w:y="11149"/>
        <w:widowControl w:val="0"/>
        <w:autoSpaceDE w:val="0"/>
        <w:autoSpaceDN w:val="0"/>
        <w:spacing w:line="280" w:lineRule="exact"/>
        <w:rPr>
          <w:rFonts w:ascii="FangSong" w:eastAsiaTheme="minorEastAsia" w:hAnsiTheme="minorHAnsi" w:cstheme="minorBidi"/>
          <w:color w:val="000000"/>
          <w:sz w:val="28"/>
          <w:szCs w:val="22"/>
          <w:u w:val="single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8"/>
          <w:szCs w:val="22"/>
          <w:u w:val="single"/>
          <w:lang w:val="en-US" w:eastAsia="en-US" w:bidi="ar-SA"/>
        </w:rPr>
        <w:t>5</w:t>
      </w:r>
    </w:p>
    <w:p>
      <w:pPr>
        <w:framePr w:w="560" w:x="2360" w:y="11709"/>
        <w:widowControl w:val="0"/>
        <w:autoSpaceDE w:val="0"/>
        <w:autoSpaceDN w:val="0"/>
        <w:spacing w:line="280" w:lineRule="exact"/>
        <w:rPr>
          <w:rFonts w:ascii="FangSong" w:eastAsiaTheme="minorEastAsia" w:hAnsiTheme="minorHAnsi" w:cstheme="minorBidi"/>
          <w:color w:val="000000"/>
          <w:sz w:val="28"/>
          <w:szCs w:val="22"/>
          <w:u w:val="single"/>
          <w:lang w:val="en-US" w:eastAsia="en-US" w:bidi="ar-SA"/>
        </w:rPr>
      </w:pPr>
      <w:r>
        <w:rPr>
          <w:rFonts w:ascii="FangSong" w:eastAsiaTheme="minorEastAsia" w:hAnsiTheme="minorHAnsi" w:cstheme="minorBidi"/>
          <w:color w:val="000000"/>
          <w:sz w:val="28"/>
          <w:szCs w:val="22"/>
          <w:u w:val="single"/>
          <w:lang w:val="en-US" w:eastAsia="en-US" w:bidi="ar-SA"/>
        </w:rPr>
        <w:t>6</w:t>
      </w:r>
    </w:p>
    <w:p>
      <w:pPr>
        <w:framePr w:w="700" w:x="2220" w:y="12269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（</w:t>
      </w:r>
    </w:p>
    <w:p>
      <w:pPr>
        <w:framePr w:w="700" w:x="2220" w:y="12269"/>
        <w:widowControl w:val="0"/>
        <w:autoSpaceDE w:val="0"/>
        <w:autoSpaceDN w:val="0"/>
        <w:spacing w:before="280"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（</w:t>
      </w:r>
    </w:p>
    <w:p>
      <w:pPr>
        <w:framePr w:w="8694" w:x="2500" w:y="12269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三）编制的竞投文件封面要加盖单位公章，内页盖骑缝章。</w:t>
      </w:r>
    </w:p>
    <w:p>
      <w:pPr>
        <w:framePr w:w="8694" w:x="2500" w:y="12269"/>
        <w:widowControl w:val="0"/>
        <w:autoSpaceDE w:val="0"/>
        <w:autoSpaceDN w:val="0"/>
        <w:spacing w:before="280"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四）竞投文件按上述各项要求如实填报及盖章后，密封（竞投</w:t>
      </w:r>
    </w:p>
    <w:p>
      <w:pPr>
        <w:framePr w:w="9660" w:x="1800" w:y="13389"/>
        <w:widowControl w:val="0"/>
        <w:autoSpaceDE w:val="0"/>
        <w:autoSpaceDN w:val="0"/>
        <w:spacing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5"/>
          <w:sz w:val="28"/>
          <w:szCs w:val="22"/>
          <w:lang w:val="en-US" w:eastAsia="en-US" w:bidi="ar-SA"/>
        </w:rPr>
        <w:t>人自行在封口处加密封章），在指定时间、地点，按招租文件规定送</w:t>
      </w:r>
    </w:p>
    <w:p>
      <w:pPr>
        <w:framePr w:w="9660" w:x="1800" w:y="13389"/>
        <w:widowControl w:val="0"/>
        <w:autoSpaceDE w:val="0"/>
        <w:autoSpaceDN w:val="0"/>
        <w:spacing w:before="280" w:line="280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达开标地点。</w:t>
      </w:r>
    </w:p>
    <w:p>
      <w:pPr>
        <w:framePr w:w="325" w:x="9823" w:y="15389"/>
        <w:widowControl w:val="0"/>
        <w:autoSpaceDE w:val="0"/>
        <w:autoSpaceDN w:val="0"/>
        <w:spacing w:line="220" w:lineRule="exact"/>
        <w:rPr>
          <w:rFonts w:ascii="Calibr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18"/>
          <w:szCs w:val="22"/>
          <w:lang w:val="en-US" w:eastAsia="en-US" w:bidi="ar-SA"/>
        </w:rPr>
        <w:t>-</w:t>
      </w:r>
    </w:p>
    <w:p>
      <w:pPr>
        <w:framePr w:w="457" w:x="9919" w:y="15389"/>
        <w:widowControl w:val="0"/>
        <w:autoSpaceDE w:val="0"/>
        <w:autoSpaceDN w:val="0"/>
        <w:spacing w:line="220" w:lineRule="exact"/>
        <w:rPr>
          <w:rFonts w:ascii="Calibr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  <w:r>
        <w:rPr>
          <w:rFonts w:ascii="Calibri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18"/>
          <w:szCs w:val="22"/>
          <w:lang w:val="en-US" w:eastAsia="en-US" w:bidi="ar-SA"/>
        </w:rPr>
        <w:t>-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8" type="#_x0000_t75" style="width:3pt;height:3pt;margin-top:-1pt;margin-left:-1pt;mso-position-horizontal-relative:page;mso-position-vertical-relative:page;position:absolute;z-index:-251656192">
            <v:imagedata r:id="rId7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FangSong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